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70"/>
        <w:jc w:val="start"/>
        <w:rPr/>
      </w:pPr>
      <w:r>
        <w:rPr/>
        <w:t xml:space="preserve">구술사 </w:t>
      </w:r>
      <w:r>
        <w:rPr/>
        <w:t xml:space="preserve">AI </w:t>
      </w:r>
      <w:r>
        <w:rPr/>
        <w:t>탐색 논문</w:t>
      </w:r>
      <w:r>
        <w:rPr/>
        <w:br/>
      </w:r>
      <w:r>
        <w:rPr/>
        <w:t>고</w:t>
      </w:r>
      <w:r>
        <w:rPr/>
        <w:t xml:space="preserve">1 </w:t>
      </w:r>
      <w:r>
        <w:rPr/>
        <w:t>학습용 단어집</w:t>
      </w:r>
      <w:r>
        <w:rPr/>
        <w:t>·</w:t>
      </w:r>
      <w:r>
        <w:rPr/>
        <w:t>표현 해석 리스트</w:t>
      </w:r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>
          <w:b/>
        </w:rPr>
        <w:t>논문</w:t>
      </w:r>
      <w:r>
        <w:rPr>
          <w:b/>
        </w:rPr>
        <w:t>:</w:t>
      </w:r>
      <w:r>
        <w:rPr/>
        <w:t xml:space="preserve"> Bulín, Martin et al. (2025), </w:t>
      </w:r>
      <w:r>
        <w:rPr>
          <w:i/>
        </w:rPr>
        <w:t>Exploring Oral History Archives Using State-of-the-Art Artificial Intelligence Methods</w:t>
      </w:r>
      <w:r>
        <w:rPr/>
        <w:t xml:space="preserve"> · Acta Informatica Pragensia 14(2), 207–214 · </w:t>
      </w:r>
      <w:r>
        <w:rPr/>
        <w:t xml:space="preserve">제공 </w:t>
      </w:r>
      <w:r>
        <w:rPr/>
        <w:t xml:space="preserve">PDF </w:t>
      </w:r>
      <w:r>
        <w:rPr/>
        <w:t>원문</w:t>
      </w:r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>
          <w:b/>
        </w:rPr>
        <w:t>학습 자료 고지</w:t>
      </w:r>
      <w:r>
        <w:rPr>
          <w:b/>
        </w:rPr>
        <w:t>.</w:t>
      </w:r>
      <w:r>
        <w:rPr/>
        <w:t xml:space="preserve"> </w:t>
      </w:r>
      <w:r>
        <w:rPr/>
        <w:t xml:space="preserve">고등학교 </w:t>
      </w:r>
      <w:r>
        <w:rPr/>
        <w:t>1</w:t>
      </w:r>
      <w:r>
        <w:rPr/>
        <w:t>학년 영어 읽기 보조 자료입니다</w:t>
      </w:r>
      <w:r>
        <w:rPr/>
        <w:t xml:space="preserve">. </w:t>
      </w:r>
      <w:r>
        <w:rPr/>
        <w:t>단어 뜻</w:t>
      </w:r>
      <w:r>
        <w:rPr/>
        <w:t>·</w:t>
      </w:r>
      <w:r>
        <w:rPr/>
        <w:t xml:space="preserve">한국어 풀이는 제공 </w:t>
      </w:r>
      <w:r>
        <w:rPr/>
        <w:t xml:space="preserve">PDF </w:t>
      </w:r>
      <w:r>
        <w:rPr/>
        <w:t>원문 논지를 바탕으로 쉽게 설명한 것이며 공식 번역이 아닙니다</w:t>
      </w:r>
      <w:r>
        <w:rPr/>
        <w:t xml:space="preserve">. </w:t>
      </w:r>
      <w:r>
        <w:rPr/>
        <w:t xml:space="preserve">근거 위치는 </w:t>
      </w:r>
      <w:r>
        <w:rPr>
          <w:b/>
        </w:rPr>
        <w:t xml:space="preserve">PDF </w:t>
      </w:r>
      <w:r>
        <w:rPr>
          <w:b/>
        </w:rPr>
        <w:t>쪽수와 절</w:t>
      </w:r>
      <w:r>
        <w:rPr>
          <w:b/>
        </w:rPr>
        <w:t>·</w:t>
      </w:r>
      <w:r>
        <w:rPr>
          <w:b/>
        </w:rPr>
        <w:t>문단</w:t>
      </w:r>
      <w:r>
        <w:rPr/>
        <w:t>으로 표시했습니다</w:t>
      </w:r>
      <w:r>
        <w:rPr/>
        <w:t>. ‘</w:t>
      </w:r>
      <w:r>
        <w:rPr/>
        <w:t xml:space="preserve">원문 인용’은 제공 </w:t>
      </w:r>
      <w:r>
        <w:rPr/>
        <w:t>PDF</w:t>
      </w:r>
      <w:r>
        <w:rPr/>
        <w:t>에서 확인한 표현이고</w:t>
      </w:r>
      <w:r>
        <w:rPr/>
        <w:t xml:space="preserve">, </w:t>
      </w:r>
      <w:r>
        <w:rPr>
          <w:b/>
        </w:rPr>
        <w:t>일반화 학습 문장틀</w:t>
      </w:r>
      <w:r>
        <w:rPr/>
        <w:t>은 원문 직인용이 아닙니다</w:t>
      </w:r>
      <w:r>
        <w:rPr/>
        <w:t>.</w:t>
      </w:r>
    </w:p>
    <w:p>
      <w:pPr>
        <w:pStyle w:val="Heading2"/>
        <w:numPr>
          <w:ilvl w:val="0"/>
          <w:numId w:val="0"/>
        </w:numPr>
        <w:pBdr>
          <w:bottom w:val="single" w:sz="12" w:space="6" w:color="6F9AC9"/>
        </w:pBdr>
        <w:bidi w:val="0"/>
        <w:spacing w:before="397" w:after="170"/>
        <w:ind w:start="397" w:end="397"/>
        <w:jc w:val="start"/>
        <w:rPr/>
      </w:pPr>
      <w:r>
        <w:rPr/>
        <w:t xml:space="preserve">0. </w:t>
      </w:r>
      <w:r>
        <w:rPr/>
        <w:t>핵심 개념 먼저 잡기</w:t>
      </w:r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>
          <w:b/>
        </w:rPr>
        <w:t>문제</w:t>
      </w:r>
      <w:r>
        <w:rPr>
          <w:b/>
        </w:rPr>
        <w:t>:</w:t>
      </w:r>
      <w:r>
        <w:rPr/>
        <w:t xml:space="preserve"> </w:t>
      </w:r>
      <w:r>
        <w:rPr/>
        <w:t>방대한 구술사 증언은 지식의 보고이지만</w:t>
      </w:r>
      <w:r>
        <w:rPr/>
        <w:t xml:space="preserve">, </w:t>
      </w:r>
      <w:r>
        <w:rPr/>
        <w:t>길고 비정형적인 말소리라 원하는 부분을 찾기 어렵다</w:t>
      </w:r>
      <w:r>
        <w:rPr/>
        <w:t>(p.207, Abstract; p.208, Introduction, para. 3).</w:t>
      </w:r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>
          <w:b/>
        </w:rPr>
        <w:t>질문 만들기</w:t>
      </w:r>
      <w:r>
        <w:rPr>
          <w:b/>
        </w:rPr>
        <w:t>:</w:t>
      </w:r>
      <w:r>
        <w:rPr/>
        <w:t xml:space="preserve"> AQ </w:t>
      </w:r>
      <w:r>
        <w:rPr/>
        <w:t>모델은 전사문의 여러 문장을 문맥으로 받아 관련된 질문과 답을 생성한다</w:t>
      </w:r>
      <w:r>
        <w:rPr/>
        <w:t>(p.209, Research methods, para. 2; Asking questions model, para. 2).</w:t>
      </w:r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>
          <w:b/>
        </w:rPr>
        <w:t>질문 걸러내기</w:t>
      </w:r>
      <w:r>
        <w:rPr>
          <w:b/>
        </w:rPr>
        <w:t>:</w:t>
      </w:r>
      <w:r>
        <w:rPr/>
        <w:t xml:space="preserve"> SC </w:t>
      </w:r>
      <w:r>
        <w:rPr/>
        <w:t>모델은 질문이 뒤따르는 문맥과 의미 있게 이어지는지 판단해 적절한 질문만 남긴다</w:t>
      </w:r>
      <w:r>
        <w:rPr/>
        <w:t>(p.209, Research methods, para. 2; p.210, Semantic continuity model).</w:t>
      </w:r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>
          <w:b/>
        </w:rPr>
        <w:t>보존 원칙</w:t>
      </w:r>
      <w:r>
        <w:rPr>
          <w:b/>
        </w:rPr>
        <w:t>:</w:t>
      </w:r>
      <w:r>
        <w:rPr/>
        <w:t xml:space="preserve"> </w:t>
      </w:r>
      <w:r>
        <w:rPr/>
        <w:t>시스템은 원래 인터뷰를 요약</w:t>
      </w:r>
      <w:r>
        <w:rPr/>
        <w:t>·</w:t>
      </w:r>
      <w:r>
        <w:rPr/>
        <w:t>수정</w:t>
      </w:r>
      <w:r>
        <w:rPr/>
        <w:t>·</w:t>
      </w:r>
      <w:r>
        <w:rPr/>
        <w:t>재해석하지 않고</w:t>
      </w:r>
      <w:r>
        <w:rPr/>
        <w:t xml:space="preserve">, </w:t>
      </w:r>
      <w:r>
        <w:rPr/>
        <w:t>원래 목소리와 답변을 제시하는 방식으로 기록의 진정성을 지키려 한다</w:t>
      </w:r>
      <w:r>
        <w:rPr/>
        <w:t>(p.212, Discussion, para. 2).</w:t>
      </w:r>
    </w:p>
    <w:p>
      <w:pPr>
        <w:pStyle w:val="Heading2"/>
        <w:numPr>
          <w:ilvl w:val="0"/>
          <w:numId w:val="0"/>
        </w:numPr>
        <w:pBdr>
          <w:bottom w:val="single" w:sz="12" w:space="6" w:color="6F9AC9"/>
        </w:pBdr>
        <w:bidi w:val="0"/>
        <w:spacing w:before="397" w:after="170"/>
        <w:ind w:start="397" w:end="397"/>
        <w:jc w:val="start"/>
        <w:rPr/>
      </w:pPr>
      <w:r>
        <w:rPr/>
        <w:t xml:space="preserve">1. </w:t>
      </w:r>
      <w:r>
        <w:rPr/>
        <w:t xml:space="preserve">핵심 단어집 </w:t>
      </w:r>
      <w:r>
        <w:rPr/>
        <w:t>(20</w:t>
      </w:r>
      <w:r>
        <w:rPr/>
        <w:t>개</w:t>
      </w:r>
      <w:r>
        <w:rPr/>
        <w:t>)</w:t>
      </w:r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/>
        <w:t>전체 단어 낭독</w:t>
      </w:r>
      <w:r>
        <w:rPr/>
        <w:t xml:space="preserve">: </w:t>
      </w:r>
      <w:hyperlink r:id="rId2">
        <w:r>
          <w:rPr>
            <w:rStyle w:val="Hyperlink"/>
          </w:rPr>
          <w:t xml:space="preserve">MP3 </w:t>
        </w:r>
        <w:r>
          <w:rPr>
            <w:rStyle w:val="Hyperlink"/>
          </w:rPr>
          <w:t>재생</w:t>
        </w:r>
      </w:hyperlink>
    </w:p>
    <w:tbl>
      <w:tblPr>
        <w:tblW w:w="10432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2678"/>
        <w:gridCol w:w="693"/>
        <w:gridCol w:w="1368"/>
        <w:gridCol w:w="3039"/>
        <w:gridCol w:w="2654"/>
      </w:tblGrid>
      <w:tr>
        <w:trPr/>
        <w:tc>
          <w:tcPr>
            <w:tcW w:w="2678" w:type="dxa"/>
            <w:tcBorders/>
            <w:vAlign w:val="center"/>
          </w:tcPr>
          <w:p>
            <w:pPr>
              <w:pStyle w:val="TableHeading"/>
              <w:suppressLineNumbers/>
              <w:bidi w:val="0"/>
              <w:spacing w:before="113" w:after="113"/>
              <w:jc w:val="center"/>
              <w:rPr/>
            </w:pPr>
            <w:r>
              <w:rPr/>
              <w:t>원문 단어</w:t>
            </w:r>
            <w:r>
              <w:rPr/>
              <w:t>·</w:t>
            </w:r>
            <w:r>
              <w:rPr/>
              <w:t>표현</w:t>
            </w:r>
          </w:p>
        </w:tc>
        <w:tc>
          <w:tcPr>
            <w:tcW w:w="693" w:type="dxa"/>
            <w:tcBorders/>
            <w:vAlign w:val="center"/>
          </w:tcPr>
          <w:p>
            <w:pPr>
              <w:pStyle w:val="TableHeading"/>
              <w:suppressLineNumbers/>
              <w:bidi w:val="0"/>
              <w:spacing w:before="113" w:after="113"/>
              <w:jc w:val="center"/>
              <w:rPr/>
            </w:pPr>
            <w:r>
              <w:rPr/>
              <w:t>품사</w:t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TableHeading"/>
              <w:suppressLineNumbers/>
              <w:bidi w:val="0"/>
              <w:spacing w:before="113" w:after="113"/>
              <w:jc w:val="center"/>
              <w:rPr/>
            </w:pPr>
            <w:r>
              <w:rPr/>
              <w:t>쉬운 뜻</w:t>
            </w:r>
          </w:p>
        </w:tc>
        <w:tc>
          <w:tcPr>
            <w:tcW w:w="3039" w:type="dxa"/>
            <w:tcBorders/>
            <w:vAlign w:val="center"/>
          </w:tcPr>
          <w:p>
            <w:pPr>
              <w:pStyle w:val="TableHeading"/>
              <w:suppressLineNumbers/>
              <w:bidi w:val="0"/>
              <w:spacing w:before="113" w:after="113"/>
              <w:jc w:val="center"/>
              <w:rPr/>
            </w:pPr>
            <w:r>
              <w:rPr/>
              <w:t>논문 속 뜻</w:t>
            </w:r>
          </w:p>
        </w:tc>
        <w:tc>
          <w:tcPr>
            <w:tcW w:w="2654" w:type="dxa"/>
            <w:tcBorders/>
            <w:vAlign w:val="center"/>
          </w:tcPr>
          <w:p>
            <w:pPr>
              <w:pStyle w:val="TableHeading"/>
              <w:suppressLineNumbers/>
              <w:bidi w:val="0"/>
              <w:spacing w:before="113" w:after="113"/>
              <w:jc w:val="center"/>
              <w:rPr/>
            </w:pPr>
            <w:r>
              <w:rPr/>
              <w:t xml:space="preserve">PDF </w:t>
            </w:r>
            <w:r>
              <w:rPr/>
              <w:t>쪽수</w:t>
            </w:r>
            <w:r>
              <w:rPr/>
              <w:t>·</w:t>
            </w:r>
            <w:r>
              <w:rPr/>
              <w:t xml:space="preserve">절 </w:t>
            </w:r>
            <w:r>
              <w:rPr/>
              <w:t xml:space="preserve">/ </w:t>
            </w:r>
            <w:r>
              <w:rPr/>
              <w:t xml:space="preserve">개별 </w:t>
            </w:r>
            <w:r>
              <w:rPr/>
              <w:t>MP3</w:t>
            </w:r>
          </w:p>
        </w:tc>
      </w:tr>
      <w:tr>
        <w:trPr/>
        <w:tc>
          <w:tcPr>
            <w:tcW w:w="267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oral history archive</w:t>
            </w:r>
          </w:p>
        </w:tc>
        <w:tc>
          <w:tcPr>
            <w:tcW w:w="69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 phr.</w:t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구술사 기록 보관소</w:t>
            </w:r>
          </w:p>
        </w:tc>
        <w:tc>
          <w:tcPr>
            <w:tcW w:w="303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말로 전해진 경험의 녹음</w:t>
            </w:r>
            <w:r>
              <w:rPr/>
              <w:t>·</w:t>
            </w:r>
            <w:r>
              <w:rPr/>
              <w:t>전사 자료를 모아 보존하는 곳이다</w:t>
            </w:r>
            <w:r>
              <w:rPr/>
              <w:t>.</w:t>
            </w:r>
          </w:p>
        </w:tc>
        <w:tc>
          <w:tcPr>
            <w:tcW w:w="265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p.207, Abstract; p.208, Introduction, para. 1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3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267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testimony</w:t>
            </w:r>
          </w:p>
        </w:tc>
        <w:tc>
          <w:tcPr>
            <w:tcW w:w="69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증언</w:t>
            </w:r>
          </w:p>
        </w:tc>
        <w:tc>
          <w:tcPr>
            <w:tcW w:w="303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이 논문에서는 인터뷰이가 말한 역사적 경험의 기록을 뜻한다</w:t>
            </w:r>
            <w:r>
              <w:rPr/>
              <w:t>.</w:t>
            </w:r>
          </w:p>
        </w:tc>
        <w:tc>
          <w:tcPr>
            <w:tcW w:w="265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p.207, Abstract; p.208, Introduction, para. 3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4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267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preservation</w:t>
            </w:r>
          </w:p>
        </w:tc>
        <w:tc>
          <w:tcPr>
            <w:tcW w:w="69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보존</w:t>
            </w:r>
          </w:p>
        </w:tc>
        <w:tc>
          <w:tcPr>
            <w:tcW w:w="303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역사 기록을 잃지 않고 유지하는 일이다</w:t>
            </w:r>
            <w:r>
              <w:rPr/>
              <w:t>.</w:t>
            </w:r>
          </w:p>
        </w:tc>
        <w:tc>
          <w:tcPr>
            <w:tcW w:w="265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p.207, Abstract; p.212, Discussion, para. 2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5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267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accessibility</w:t>
            </w:r>
          </w:p>
        </w:tc>
        <w:tc>
          <w:tcPr>
            <w:tcW w:w="69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접근 가능성</w:t>
            </w:r>
          </w:p>
        </w:tc>
        <w:tc>
          <w:tcPr>
            <w:tcW w:w="303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연구자와 일반인이 기록을 더 쉽게 이용할 수 있는 정도다</w:t>
            </w:r>
            <w:r>
              <w:rPr/>
              <w:t>.</w:t>
            </w:r>
          </w:p>
        </w:tc>
        <w:tc>
          <w:tcPr>
            <w:tcW w:w="265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p.207, Abstract; p.213, Conclusion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6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267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authenticity</w:t>
            </w:r>
          </w:p>
        </w:tc>
        <w:tc>
          <w:tcPr>
            <w:tcW w:w="69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진정성</w:t>
            </w:r>
            <w:r>
              <w:rPr/>
              <w:t xml:space="preserve">, </w:t>
            </w:r>
            <w:r>
              <w:rPr/>
              <w:t>원래다움</w:t>
            </w:r>
          </w:p>
        </w:tc>
        <w:tc>
          <w:tcPr>
            <w:tcW w:w="303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증언의 본래 의미와 목소리를 바꾸지 않는 성질이다</w:t>
            </w:r>
            <w:r>
              <w:rPr/>
              <w:t>.</w:t>
            </w:r>
          </w:p>
        </w:tc>
        <w:tc>
          <w:tcPr>
            <w:tcW w:w="265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p.207, Abstract; p.212, Discussion, para. 2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7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267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integrity</w:t>
            </w:r>
          </w:p>
        </w:tc>
        <w:tc>
          <w:tcPr>
            <w:tcW w:w="69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완전성</w:t>
            </w:r>
            <w:r>
              <w:rPr/>
              <w:t xml:space="preserve">, </w:t>
            </w:r>
            <w:r>
              <w:rPr/>
              <w:t>온전함</w:t>
            </w:r>
          </w:p>
        </w:tc>
        <w:tc>
          <w:tcPr>
            <w:tcW w:w="303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역사 기록의 내용이 훼손</w:t>
            </w:r>
            <w:r>
              <w:rPr/>
              <w:t>·</w:t>
            </w:r>
            <w:r>
              <w:rPr/>
              <w:t>왜곡되지 않은 상태다</w:t>
            </w:r>
            <w:r>
              <w:rPr/>
              <w:t>.</w:t>
            </w:r>
          </w:p>
        </w:tc>
        <w:tc>
          <w:tcPr>
            <w:tcW w:w="265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p.207, Abstract; p.212, Discussion, para. 2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8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267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transformer-based</w:t>
            </w:r>
          </w:p>
        </w:tc>
        <w:tc>
          <w:tcPr>
            <w:tcW w:w="69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adj.</w:t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트랜스포머 기반의</w:t>
            </w:r>
          </w:p>
        </w:tc>
        <w:tc>
          <w:tcPr>
            <w:tcW w:w="303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문맥 관계를 다루는 트랜스포머 구조를 바탕으로 한 </w:t>
            </w:r>
            <w:r>
              <w:rPr/>
              <w:t xml:space="preserve">AI </w:t>
            </w:r>
            <w:r>
              <w:rPr/>
              <w:t>모델이라는 뜻이다</w:t>
            </w:r>
            <w:r>
              <w:rPr/>
              <w:t>.</w:t>
            </w:r>
          </w:p>
        </w:tc>
        <w:tc>
          <w:tcPr>
            <w:tcW w:w="265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p.207, Abstract; p.208, Introduction, para. 3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9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267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automatic speech recognition (ASR)</w:t>
            </w:r>
          </w:p>
        </w:tc>
        <w:tc>
          <w:tcPr>
            <w:tcW w:w="69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 phr.</w:t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자동 음성 인식</w:t>
            </w:r>
          </w:p>
        </w:tc>
        <w:tc>
          <w:tcPr>
            <w:tcW w:w="303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녹음된 말소리를 글 텍스트로 바꾸는 기술이다</w:t>
            </w:r>
            <w:r>
              <w:rPr/>
              <w:t>.</w:t>
            </w:r>
          </w:p>
        </w:tc>
        <w:tc>
          <w:tcPr>
            <w:tcW w:w="265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p.208, Introduction, para. 2; p.212, Discussion, para. 2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10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267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information retrieval (IR)</w:t>
            </w:r>
          </w:p>
        </w:tc>
        <w:tc>
          <w:tcPr>
            <w:tcW w:w="69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 phr.</w:t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정보 검색</w:t>
            </w:r>
          </w:p>
        </w:tc>
        <w:tc>
          <w:tcPr>
            <w:tcW w:w="303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텍스트화한 자료에서 필요한 내용이나 위치를 찾는 기술이다</w:t>
            </w:r>
            <w:r>
              <w:rPr/>
              <w:t>.</w:t>
            </w:r>
          </w:p>
        </w:tc>
        <w:tc>
          <w:tcPr>
            <w:tcW w:w="265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p.208, Introduction, para. 2; Literature review, para. 2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11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267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transcript</w:t>
            </w:r>
          </w:p>
        </w:tc>
        <w:tc>
          <w:tcPr>
            <w:tcW w:w="69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전사문</w:t>
            </w:r>
          </w:p>
        </w:tc>
        <w:tc>
          <w:tcPr>
            <w:tcW w:w="303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인터뷰의 말소리를 글로 옮긴 기록이다</w:t>
            </w:r>
            <w:r>
              <w:rPr/>
              <w:t>.</w:t>
            </w:r>
          </w:p>
        </w:tc>
        <w:tc>
          <w:tcPr>
            <w:tcW w:w="265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p.207, Methods; p.209, Research methods, para. 1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12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267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contextually relevant</w:t>
            </w:r>
          </w:p>
        </w:tc>
        <w:tc>
          <w:tcPr>
            <w:tcW w:w="69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adj. phr.</w:t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문맥에 알맞은</w:t>
            </w:r>
          </w:p>
        </w:tc>
        <w:tc>
          <w:tcPr>
            <w:tcW w:w="303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앞뒤 내용과 잘 맞고 현재 이야기와 관련 있는 상태다</w:t>
            </w:r>
            <w:r>
              <w:rPr/>
              <w:t>.</w:t>
            </w:r>
          </w:p>
        </w:tc>
        <w:tc>
          <w:tcPr>
            <w:tcW w:w="265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p.207, Abstract; p.208, Introduction, para. 3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13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267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fine-tuning</w:t>
            </w:r>
          </w:p>
        </w:tc>
        <w:tc>
          <w:tcPr>
            <w:tcW w:w="69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미세 조정 학습</w:t>
            </w:r>
          </w:p>
        </w:tc>
        <w:tc>
          <w:tcPr>
            <w:tcW w:w="303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미리 학습된 모델을 특정 과제에 맞게 추가로 학습시키는 일이다</w:t>
            </w:r>
            <w:r>
              <w:rPr/>
              <w:t>.</w:t>
            </w:r>
          </w:p>
        </w:tc>
        <w:tc>
          <w:tcPr>
            <w:tcW w:w="265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p.209, Asking questions model, paras. 1–2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14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267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candidate question</w:t>
            </w:r>
          </w:p>
        </w:tc>
        <w:tc>
          <w:tcPr>
            <w:tcW w:w="69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 phr.</w:t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후보 질문</w:t>
            </w:r>
          </w:p>
        </w:tc>
        <w:tc>
          <w:tcPr>
            <w:tcW w:w="303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모델이 먼저 만든 질문 중에서 나중에 골라질 수 있는 질문이다</w:t>
            </w:r>
            <w:r>
              <w:rPr/>
              <w:t>.</w:t>
            </w:r>
          </w:p>
        </w:tc>
        <w:tc>
          <w:tcPr>
            <w:tcW w:w="265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p.209, Research methods, para. 2; p.212, Results, para. 2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15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267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semantic continuity</w:t>
            </w:r>
          </w:p>
        </w:tc>
        <w:tc>
          <w:tcPr>
            <w:tcW w:w="69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 phr.</w:t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의미적 연속성</w:t>
            </w:r>
          </w:p>
        </w:tc>
        <w:tc>
          <w:tcPr>
            <w:tcW w:w="303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한 문장 조각이 다음 조각으로 자연스럽게 이어지는 정도다</w:t>
            </w:r>
            <w:r>
              <w:rPr/>
              <w:t>.</w:t>
            </w:r>
          </w:p>
        </w:tc>
        <w:tc>
          <w:tcPr>
            <w:tcW w:w="265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p.207, Methods; p.210, Semantic continuity model, para. 1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16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267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semantic coherence</w:t>
            </w:r>
          </w:p>
        </w:tc>
        <w:tc>
          <w:tcPr>
            <w:tcW w:w="69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 phr.</w:t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의미적 일관성</w:t>
            </w:r>
          </w:p>
        </w:tc>
        <w:tc>
          <w:tcPr>
            <w:tcW w:w="303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질문과 문맥의 의미가 서로 잘 맞는 성질이다</w:t>
            </w:r>
            <w:r>
              <w:rPr/>
              <w:t>.</w:t>
            </w:r>
          </w:p>
        </w:tc>
        <w:tc>
          <w:tcPr>
            <w:tcW w:w="265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p.207, Abstract; p.209, Research methods, para. 2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17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267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contrastive loss</w:t>
            </w:r>
          </w:p>
        </w:tc>
        <w:tc>
          <w:tcPr>
            <w:tcW w:w="69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 phr.</w:t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대조 손실</w:t>
            </w:r>
          </w:p>
        </w:tc>
        <w:tc>
          <w:tcPr>
            <w:tcW w:w="303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맞는 쌍은 더 가깝게</w:t>
            </w:r>
            <w:r>
              <w:rPr/>
              <w:t xml:space="preserve">, </w:t>
            </w:r>
            <w:r>
              <w:rPr/>
              <w:t>맞지 않는 쌍은 더 멀게 학습시키는 손실 함수다</w:t>
            </w:r>
            <w:r>
              <w:rPr/>
              <w:t>.</w:t>
            </w:r>
          </w:p>
        </w:tc>
        <w:tc>
          <w:tcPr>
            <w:tcW w:w="265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p.207, Methods; p.210, Semantic continuity model, para. 3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18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267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threshold</w:t>
            </w:r>
          </w:p>
        </w:tc>
        <w:tc>
          <w:tcPr>
            <w:tcW w:w="69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기준값</w:t>
            </w:r>
            <w:r>
              <w:rPr/>
              <w:t xml:space="preserve">, </w:t>
            </w:r>
            <w:r>
              <w:rPr/>
              <w:t>임계값</w:t>
            </w:r>
          </w:p>
        </w:tc>
        <w:tc>
          <w:tcPr>
            <w:tcW w:w="303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결과를 남길지 제외할지 정하는 점수 기준이다</w:t>
            </w:r>
            <w:r>
              <w:rPr/>
              <w:t>.</w:t>
            </w:r>
          </w:p>
        </w:tc>
        <w:tc>
          <w:tcPr>
            <w:tcW w:w="265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p.212, Results, para. 2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19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267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filtering mechanism</w:t>
            </w:r>
          </w:p>
        </w:tc>
        <w:tc>
          <w:tcPr>
            <w:tcW w:w="69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 phr.</w:t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필터링 장치</w:t>
            </w:r>
          </w:p>
        </w:tc>
        <w:tc>
          <w:tcPr>
            <w:tcW w:w="303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조건에 맞지 않는 질문</w:t>
            </w:r>
            <w:r>
              <w:rPr/>
              <w:t>-</w:t>
            </w:r>
            <w:r>
              <w:rPr/>
              <w:t>문맥 쌍을 제외하는 방법이다</w:t>
            </w:r>
            <w:r>
              <w:rPr/>
              <w:t>.</w:t>
            </w:r>
          </w:p>
        </w:tc>
        <w:tc>
          <w:tcPr>
            <w:tcW w:w="265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p.212, Results, para. 2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20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267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retrieval-augmented generation (RAG)</w:t>
            </w:r>
          </w:p>
        </w:tc>
        <w:tc>
          <w:tcPr>
            <w:tcW w:w="69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 phr.</w:t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검색 증강 생성</w:t>
            </w:r>
          </w:p>
        </w:tc>
        <w:tc>
          <w:tcPr>
            <w:tcW w:w="303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검색으로 찾은 정보와 생성 모델을 함께 쓰는 방식이다</w:t>
            </w:r>
            <w:r>
              <w:rPr/>
              <w:t>.</w:t>
            </w:r>
          </w:p>
        </w:tc>
        <w:tc>
          <w:tcPr>
            <w:tcW w:w="265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p.212, Discussion, para. 1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21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267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vector database</w:t>
            </w:r>
          </w:p>
        </w:tc>
        <w:tc>
          <w:tcPr>
            <w:tcW w:w="69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 phr.</w:t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벡터 데이터베이스</w:t>
            </w:r>
          </w:p>
        </w:tc>
        <w:tc>
          <w:tcPr>
            <w:tcW w:w="303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의미가 비슷한 내용끼리 찾기 쉽도록 수치 벡터를 저장하는 데이터베이스다</w:t>
            </w:r>
            <w:r>
              <w:rPr/>
              <w:t>.</w:t>
            </w:r>
          </w:p>
        </w:tc>
        <w:tc>
          <w:tcPr>
            <w:tcW w:w="265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p.212, Discussion, para. 1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22">
              <w:r>
                <w:rPr>
                  <w:rStyle w:val="Hyperlink"/>
                </w:rPr>
                <w:t>영어 낭독 재생 파일</w:t>
              </w:r>
            </w:hyperlink>
          </w:p>
        </w:tc>
      </w:tr>
    </w:tbl>
    <w:p>
      <w:pPr>
        <w:pStyle w:val="Heading2"/>
        <w:numPr>
          <w:ilvl w:val="0"/>
          <w:numId w:val="0"/>
        </w:numPr>
        <w:pBdr>
          <w:bottom w:val="single" w:sz="12" w:space="6" w:color="6F9AC9"/>
        </w:pBdr>
        <w:bidi w:val="0"/>
        <w:spacing w:before="397" w:after="170"/>
        <w:ind w:start="397" w:end="397"/>
        <w:jc w:val="start"/>
        <w:rPr/>
      </w:pPr>
      <w:r>
        <w:rPr/>
        <w:t xml:space="preserve">2. </w:t>
      </w:r>
      <w:r>
        <w:rPr/>
        <w:t>원문 기반 표현</w:t>
      </w:r>
      <w:r>
        <w:rPr/>
        <w:t>·</w:t>
      </w:r>
      <w:r>
        <w:rPr/>
        <w:t xml:space="preserve">문장 해석 </w:t>
      </w:r>
      <w:r>
        <w:rPr/>
        <w:t>(15</w:t>
      </w:r>
      <w:r>
        <w:rPr/>
        <w:t>개</w:t>
      </w:r>
      <w:r>
        <w:rPr/>
        <w:t>)</w:t>
      </w:r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/>
        <w:t>‘</w:t>
      </w:r>
      <w:r>
        <w:rPr/>
        <w:t xml:space="preserve">원문 인용’은 제공 </w:t>
      </w:r>
      <w:r>
        <w:rPr/>
        <w:t xml:space="preserve">PDF </w:t>
      </w:r>
      <w:r>
        <w:rPr/>
        <w:t>원문에서 확인했습니다</w:t>
      </w:r>
      <w:r>
        <w:rPr/>
        <w:t>. ‘</w:t>
      </w:r>
      <w:r>
        <w:rPr/>
        <w:t>일반화 학습 문장틀’은 영어 구조 학습용이며 원문 직인용이 아닙니다</w:t>
      </w:r>
      <w:r>
        <w:rPr/>
        <w:t xml:space="preserve">. </w:t>
      </w:r>
      <w:r>
        <w:rPr/>
        <w:t>전체 표현 낭독</w:t>
      </w:r>
      <w:r>
        <w:rPr/>
        <w:t xml:space="preserve">: </w:t>
      </w:r>
      <w:hyperlink r:id="rId23">
        <w:r>
          <w:rPr>
            <w:rStyle w:val="Hyperlink"/>
          </w:rPr>
          <w:t xml:space="preserve">MP3 </w:t>
        </w:r>
        <w:r>
          <w:rPr>
            <w:rStyle w:val="Hyperlink"/>
          </w:rPr>
          <w:t>재생</w:t>
        </w:r>
      </w:hyperlink>
    </w:p>
    <w:tbl>
      <w:tblPr>
        <w:tblW w:w="10432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3580"/>
        <w:gridCol w:w="2594"/>
        <w:gridCol w:w="2442"/>
        <w:gridCol w:w="1816"/>
      </w:tblGrid>
      <w:tr>
        <w:trPr/>
        <w:tc>
          <w:tcPr>
            <w:tcW w:w="3580" w:type="dxa"/>
            <w:tcBorders/>
            <w:vAlign w:val="center"/>
          </w:tcPr>
          <w:p>
            <w:pPr>
              <w:pStyle w:val="TableHeading"/>
              <w:suppressLineNumbers/>
              <w:bidi w:val="0"/>
              <w:spacing w:before="113" w:after="113"/>
              <w:jc w:val="center"/>
              <w:rPr/>
            </w:pPr>
            <w:r>
              <w:rPr/>
              <w:t>영어 표현</w:t>
            </w:r>
            <w:r>
              <w:rPr/>
              <w:t>·</w:t>
            </w:r>
            <w:r>
              <w:rPr/>
              <w:t>문장</w:t>
            </w:r>
          </w:p>
        </w:tc>
        <w:tc>
          <w:tcPr>
            <w:tcW w:w="2594" w:type="dxa"/>
            <w:tcBorders/>
            <w:vAlign w:val="center"/>
          </w:tcPr>
          <w:p>
            <w:pPr>
              <w:pStyle w:val="TableHeading"/>
              <w:suppressLineNumbers/>
              <w:bidi w:val="0"/>
              <w:spacing w:before="113" w:after="113"/>
              <w:jc w:val="center"/>
              <w:rPr/>
            </w:pPr>
            <w:r>
              <w:rPr/>
              <w:t>자연스러운 해석</w:t>
            </w:r>
          </w:p>
        </w:tc>
        <w:tc>
          <w:tcPr>
            <w:tcW w:w="2442" w:type="dxa"/>
            <w:tcBorders/>
            <w:vAlign w:val="center"/>
          </w:tcPr>
          <w:p>
            <w:pPr>
              <w:pStyle w:val="TableHeading"/>
              <w:suppressLineNumbers/>
              <w:bidi w:val="0"/>
              <w:spacing w:before="113" w:after="113"/>
              <w:jc w:val="center"/>
              <w:rPr/>
            </w:pPr>
            <w:r>
              <w:rPr/>
              <w:t>문맥 설명</w:t>
            </w:r>
          </w:p>
        </w:tc>
        <w:tc>
          <w:tcPr>
            <w:tcW w:w="1816" w:type="dxa"/>
            <w:tcBorders/>
            <w:vAlign w:val="center"/>
          </w:tcPr>
          <w:p>
            <w:pPr>
              <w:pStyle w:val="TableHeading"/>
              <w:suppressLineNumbers/>
              <w:bidi w:val="0"/>
              <w:spacing w:before="113" w:after="113"/>
              <w:jc w:val="center"/>
              <w:rPr/>
            </w:pPr>
            <w:r>
              <w:rPr/>
              <w:t xml:space="preserve">PDF </w:t>
            </w:r>
            <w:r>
              <w:rPr/>
              <w:t>쪽수</w:t>
            </w:r>
            <w:r>
              <w:rPr/>
              <w:t>·</w:t>
            </w:r>
            <w:r>
              <w:rPr/>
              <w:t xml:space="preserve">절 </w:t>
            </w:r>
            <w:r>
              <w:rPr/>
              <w:t xml:space="preserve">/ </w:t>
            </w:r>
            <w:r>
              <w:rPr/>
              <w:t>재생</w:t>
            </w:r>
          </w:p>
        </w:tc>
      </w:tr>
      <w:tr>
        <w:trPr/>
        <w:tc>
          <w:tcPr>
            <w:tcW w:w="358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enhance navigation and engagement with large-scale oral history testimonies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59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대규모 구술사 증언을 찾아보고 참여하는 경험을 향상하다</w:t>
            </w:r>
          </w:p>
        </w:tc>
        <w:tc>
          <w:tcPr>
            <w:tcW w:w="244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AI </w:t>
            </w:r>
            <w:r>
              <w:rPr/>
              <w:t>모델을 이용해 긴 증언 속에서 이용자가 길을 찾기 쉽게 한다는 연구 목표다</w:t>
            </w:r>
            <w:r>
              <w:rPr/>
              <w:t>.</w:t>
            </w:r>
          </w:p>
        </w:tc>
        <w:tc>
          <w:tcPr>
            <w:tcW w:w="181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p.207, Abstract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24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358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improve accessibility while preserving the authenticity and integrity of historical records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59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역사 기록의 진정성과 완전성을 지키면서 접근 가능성을 높이다</w:t>
            </w:r>
          </w:p>
        </w:tc>
        <w:tc>
          <w:tcPr>
            <w:tcW w:w="244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편리함을 높이되 원래 기록을 바꾸지 않겠다는 핵심 원칙이다</w:t>
            </w:r>
            <w:r>
              <w:rPr/>
              <w:t>.</w:t>
            </w:r>
          </w:p>
        </w:tc>
        <w:tc>
          <w:tcPr>
            <w:tcW w:w="181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p.207, Abstract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25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358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shift the listening process from a passive activity to an interactive one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59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듣는 과정을 수동적 활동에서 상호작용하는 활동으로 바꾸다</w:t>
            </w:r>
          </w:p>
        </w:tc>
        <w:tc>
          <w:tcPr>
            <w:tcW w:w="244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자동 질문을 통해 이용자가 기록을 더 능동적으로 탐색하게 한다</w:t>
            </w:r>
            <w:r>
              <w:rPr/>
              <w:t>.</w:t>
            </w:r>
          </w:p>
        </w:tc>
        <w:tc>
          <w:tcPr>
            <w:tcW w:w="181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p.208, Introduction, para. 3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26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358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support comprehension without changing the original intent of the testimony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59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증언의 본래 의도를 바꾸지 않으면서 이해를 돕다</w:t>
            </w:r>
          </w:p>
        </w:tc>
        <w:tc>
          <w:tcPr>
            <w:tcW w:w="244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질문이 원문을 요약</w:t>
            </w:r>
            <w:r>
              <w:rPr/>
              <w:t>·</w:t>
            </w:r>
            <w:r>
              <w:rPr/>
              <w:t>재해석하지 않고 이해를 보조해야 한다는 뜻이다</w:t>
            </w:r>
            <w:r>
              <w:rPr/>
              <w:t>.</w:t>
            </w:r>
          </w:p>
        </w:tc>
        <w:tc>
          <w:tcPr>
            <w:tcW w:w="181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p.208, Introduction, para. 3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27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358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a sentence-level sliding window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59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문장 단위의 슬라이딩 윈도</w:t>
            </w:r>
          </w:p>
        </w:tc>
        <w:tc>
          <w:tcPr>
            <w:tcW w:w="244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인식된 단어 흐름에서 여러 문장을 묶어 문맥 입력으로 삼는 방법이다</w:t>
            </w:r>
            <w:r>
              <w:rPr/>
              <w:t>.</w:t>
            </w:r>
          </w:p>
        </w:tc>
        <w:tc>
          <w:tcPr>
            <w:tcW w:w="181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p.209, Research methods, para. 2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28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358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generate a candidate question related to the given passage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59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주어진 글 부분과 관련된 후보 질문을 만들다</w:t>
            </w:r>
          </w:p>
        </w:tc>
        <w:tc>
          <w:tcPr>
            <w:tcW w:w="244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T5 </w:t>
            </w:r>
            <w:r>
              <w:rPr/>
              <w:t xml:space="preserve">기반 </w:t>
            </w:r>
            <w:r>
              <w:rPr/>
              <w:t xml:space="preserve">AQ </w:t>
            </w:r>
            <w:r>
              <w:rPr/>
              <w:t>모델이 문맥 창마다 수행하는 작업이다</w:t>
            </w:r>
            <w:r>
              <w:rPr/>
              <w:t>.</w:t>
            </w:r>
          </w:p>
        </w:tc>
        <w:tc>
          <w:tcPr>
            <w:tcW w:w="181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p.209, Research methods, para. 2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29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358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only questions which meaningfully precede the context are shown to the user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59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문맥 앞에 의미 있게 이어지는 질문만 이용자에게 보여 준다</w:t>
            </w:r>
          </w:p>
        </w:tc>
        <w:tc>
          <w:tcPr>
            <w:tcW w:w="244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SC </w:t>
            </w:r>
            <w:r>
              <w:rPr/>
              <w:t>모델이 관련성 없는 질문을 걸러 내는 기준을 설명한다</w:t>
            </w:r>
            <w:r>
              <w:rPr/>
              <w:t>.</w:t>
            </w:r>
          </w:p>
        </w:tc>
        <w:tc>
          <w:tcPr>
            <w:tcW w:w="181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p.209, Research methods, para. 2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30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358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the inverse task of question answering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59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질문 응답의 반대 과제</w:t>
            </w:r>
          </w:p>
        </w:tc>
        <w:tc>
          <w:tcPr>
            <w:tcW w:w="244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문맥에서 답을 찾는 대신</w:t>
            </w:r>
            <w:r>
              <w:rPr/>
              <w:t xml:space="preserve">, </w:t>
            </w:r>
            <w:r>
              <w:rPr/>
              <w:t>문맥으로부터 질문을 만드는 과제다</w:t>
            </w:r>
            <w:r>
              <w:rPr/>
              <w:t>.</w:t>
            </w:r>
          </w:p>
        </w:tc>
        <w:tc>
          <w:tcPr>
            <w:tcW w:w="181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p.209, Asking questions model, para. 1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31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358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questions with answers that were directly inferred from the input context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59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입력 문맥에서 직접 추론된 답을 가진 질문들</w:t>
            </w:r>
          </w:p>
        </w:tc>
        <w:tc>
          <w:tcPr>
            <w:tcW w:w="244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질문과 답을 함께 학습 목표에 넣어 질문의 구체성을 높였다</w:t>
            </w:r>
            <w:r>
              <w:rPr/>
              <w:t>.</w:t>
            </w:r>
          </w:p>
        </w:tc>
        <w:tc>
          <w:tcPr>
            <w:tcW w:w="181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p.209, Asking questions model, para. 2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32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358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distinguish valid continuations from unrelated text segments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59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타당한 이어짐과 관련 없는 텍스트 조각을 구별하다</w:t>
            </w:r>
          </w:p>
        </w:tc>
        <w:tc>
          <w:tcPr>
            <w:tcW w:w="244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SC </w:t>
            </w:r>
            <w:r>
              <w:rPr/>
              <w:t>모델이 문장 조각의 자연스러운 연결을 판별하는 기능이다</w:t>
            </w:r>
            <w:r>
              <w:rPr/>
              <w:t>.</w:t>
            </w:r>
          </w:p>
        </w:tc>
        <w:tc>
          <w:tcPr>
            <w:tcW w:w="181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p.210, Semantic continuity model, para. 2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33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358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retained only high-confidence, contextually relevant questions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59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높은 신뢰도의 문맥 관련 질문만 남겼다</w:t>
            </w:r>
          </w:p>
        </w:tc>
        <w:tc>
          <w:tcPr>
            <w:tcW w:w="244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95% </w:t>
            </w:r>
            <w:r>
              <w:rPr/>
              <w:t>미만 점수의 질문</w:t>
            </w:r>
            <w:r>
              <w:rPr/>
              <w:t>-</w:t>
            </w:r>
            <w:r>
              <w:rPr/>
              <w:t>문맥 쌍을 제외한 결과다</w:t>
            </w:r>
            <w:r>
              <w:rPr/>
              <w:t>.</w:t>
            </w:r>
          </w:p>
        </w:tc>
        <w:tc>
          <w:tcPr>
            <w:tcW w:w="181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p.212, Results, para. 2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34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358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balances between enriching user navigation and maintaining the authenticity of the testimonies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59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이용자 탐색을 풍부하게 하는 일과 증언의 진정성을 유지하는 일 사이의 균형을 이룬다</w:t>
            </w:r>
          </w:p>
        </w:tc>
        <w:tc>
          <w:tcPr>
            <w:tcW w:w="244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질문을 너무 많이 넣지 않고</w:t>
            </w:r>
            <w:r>
              <w:rPr/>
              <w:t xml:space="preserve">, </w:t>
            </w:r>
            <w:r>
              <w:rPr/>
              <w:t>원래 증언을 지키려는 설계다</w:t>
            </w:r>
            <w:r>
              <w:rPr/>
              <w:t>.</w:t>
            </w:r>
          </w:p>
        </w:tc>
        <w:tc>
          <w:tcPr>
            <w:tcW w:w="181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p.212, Results, para. 2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35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358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does not summarize, modify or reinterpret the original content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59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원래 내용을 요약하거나 수정하거나 재해석하지 않는다</w:t>
            </w:r>
          </w:p>
        </w:tc>
        <w:tc>
          <w:tcPr>
            <w:tcW w:w="244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연구진이 밝힌 기록 보존 원칙이다</w:t>
            </w:r>
            <w:r>
              <w:rPr/>
              <w:t>.</w:t>
            </w:r>
          </w:p>
        </w:tc>
        <w:tc>
          <w:tcPr>
            <w:tcW w:w="181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p.212, Discussion, para. 2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36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358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A relevant question can help a reader locate a passage.</w:t>
            </w:r>
            <w:r>
              <w:rPr/>
              <w:br/>
            </w:r>
            <w:r>
              <w:rPr/>
              <w:t>일반화 학습 문장틀 — 원문 직인용 아님</w:t>
            </w:r>
          </w:p>
        </w:tc>
        <w:tc>
          <w:tcPr>
            <w:tcW w:w="259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관련된 질문은 독자가 글의 한 부분을 찾도록 도울 수 있다</w:t>
            </w:r>
            <w:r>
              <w:rPr/>
              <w:t>.</w:t>
            </w:r>
          </w:p>
        </w:tc>
        <w:tc>
          <w:tcPr>
            <w:tcW w:w="244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관련성 표현을 연습하는 일반화 학습 문장틀이다</w:t>
            </w:r>
            <w:r>
              <w:rPr/>
              <w:t>.</w:t>
            </w:r>
          </w:p>
        </w:tc>
        <w:tc>
          <w:tcPr>
            <w:tcW w:w="181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학습용 일반화</w:t>
            </w:r>
            <w:r>
              <w:rPr/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37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358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The system filters out questions below its confidence threshold.</w:t>
            </w:r>
            <w:r>
              <w:rPr/>
              <w:br/>
            </w:r>
            <w:r>
              <w:rPr/>
              <w:t>일반화 학습 문장틀 — 원문 직인용 아님</w:t>
            </w:r>
          </w:p>
        </w:tc>
        <w:tc>
          <w:tcPr>
            <w:tcW w:w="259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그 시스템은 신뢰도 기준값보다 낮은 질문을 걸러 낸다</w:t>
            </w:r>
            <w:r>
              <w:rPr/>
              <w:t>.</w:t>
            </w:r>
          </w:p>
        </w:tc>
        <w:tc>
          <w:tcPr>
            <w:tcW w:w="244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filter out</w:t>
            </w:r>
            <w:r>
              <w:rPr/>
              <w:t xml:space="preserve">과 </w:t>
            </w:r>
            <w:r>
              <w:rPr/>
              <w:t>threshold</w:t>
            </w:r>
            <w:r>
              <w:rPr/>
              <w:t>를 연습하는 일반화 학습 문장틀이다</w:t>
            </w:r>
            <w:r>
              <w:rPr/>
              <w:t>.</w:t>
            </w:r>
          </w:p>
        </w:tc>
        <w:tc>
          <w:tcPr>
            <w:tcW w:w="181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학습용 일반화</w:t>
            </w:r>
            <w:r>
              <w:rPr/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38">
              <w:r>
                <w:rPr>
                  <w:rStyle w:val="Hyperlink"/>
                </w:rPr>
                <w:t>영어 낭독 재생 파일</w:t>
              </w:r>
            </w:hyperlink>
          </w:p>
        </w:tc>
      </w:tr>
    </w:tbl>
    <w:p>
      <w:pPr>
        <w:pStyle w:val="Heading2"/>
        <w:numPr>
          <w:ilvl w:val="0"/>
          <w:numId w:val="0"/>
        </w:numPr>
        <w:pBdr>
          <w:bottom w:val="single" w:sz="12" w:space="6" w:color="6F9AC9"/>
        </w:pBdr>
        <w:bidi w:val="0"/>
        <w:spacing w:before="397" w:after="170"/>
        <w:ind w:start="397" w:end="397"/>
        <w:jc w:val="start"/>
        <w:rPr/>
      </w:pPr>
      <w:r>
        <w:rPr/>
        <w:t xml:space="preserve">3. </w:t>
      </w:r>
      <w:r>
        <w:rPr/>
        <w:t>읽기 확인</w:t>
      </w:r>
      <w:r>
        <w:rPr/>
        <w:t xml:space="preserve">: </w:t>
      </w:r>
      <w:r>
        <w:rPr/>
        <w:t>짧은 원문 문장</w:t>
      </w:r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/>
        <w:t>“</w:t>
      </w:r>
      <w:r>
        <w:rPr>
          <w:b/>
        </w:rPr>
        <w:t>Crucially, the meaning of the testimony remains intact, as each question is directly linked to and answered by excerpts from the original interview.”</w:t>
      </w:r>
      <w:r>
        <w:rPr/>
        <w:t xml:space="preserve"> (p.209, Research methods, para. 1)</w:t>
      </w:r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/>
        <w:t>→ “</w:t>
      </w:r>
      <w:r>
        <w:rPr/>
        <w:t>중요하게도</w:t>
      </w:r>
      <w:r>
        <w:rPr/>
        <w:t xml:space="preserve">, </w:t>
      </w:r>
      <w:r>
        <w:rPr/>
        <w:t>각 질문은 원래 인터뷰의 발췌문에 직접 연결되고 그 발췌문이 답하므로</w:t>
      </w:r>
      <w:r>
        <w:rPr/>
        <w:t xml:space="preserve">, </w:t>
      </w:r>
      <w:r>
        <w:rPr/>
        <w:t>증언의 의미는 온전하게 남는다</w:t>
      </w:r>
      <w:r>
        <w:rPr/>
        <w:t xml:space="preserve">.” </w:t>
      </w:r>
      <w:r>
        <w:rPr>
          <w:i/>
        </w:rPr>
        <w:t>as</w:t>
      </w:r>
      <w:r>
        <w:rPr/>
        <w:t>는 여기서 ‘</w:t>
      </w:r>
      <w:r>
        <w:rPr/>
        <w:t>~</w:t>
      </w:r>
      <w:r>
        <w:rPr/>
        <w:t>이므로’의 이유를 나타낸다</w:t>
      </w:r>
      <w:r>
        <w:rPr/>
        <w:t>.</w:t>
      </w:r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/>
        <w:t>“</w:t>
      </w:r>
      <w:r>
        <w:rPr>
          <w:b/>
        </w:rPr>
        <w:t>This strict filtering ensured that only semantically relevant questions were included, eliminating misleading or vague outputs.”</w:t>
      </w:r>
      <w:r>
        <w:rPr/>
        <w:t xml:space="preserve"> (p.212, Results, para. 2)</w:t>
      </w:r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/>
        <w:t>→ “</w:t>
      </w:r>
      <w:r>
        <w:rPr/>
        <w:t>이 엄격한 필터링은 의미상 관련 있는 질문만 포함되도록 했고</w:t>
      </w:r>
      <w:r>
        <w:rPr/>
        <w:t xml:space="preserve">, </w:t>
      </w:r>
      <w:r>
        <w:rPr/>
        <w:t>오해를 부르거나 모호한 결과는 제외했다</w:t>
      </w:r>
      <w:r>
        <w:rPr/>
        <w:t xml:space="preserve">.” </w:t>
      </w:r>
      <w:r>
        <w:rPr>
          <w:i/>
        </w:rPr>
        <w:t>only ... were included</w:t>
      </w:r>
      <w:r>
        <w:rPr/>
        <w:t xml:space="preserve">는 ‘오직 </w:t>
      </w:r>
      <w:r>
        <w:rPr/>
        <w:t>~</w:t>
      </w:r>
      <w:r>
        <w:rPr/>
        <w:t>만 포함되었다’라는 제한을 나타낸다</w:t>
      </w:r>
      <w:r>
        <w:rPr/>
        <w:t>.</w:t>
      </w:r>
    </w:p>
    <w:p>
      <w:pPr>
        <w:pStyle w:val="Heading2"/>
        <w:numPr>
          <w:ilvl w:val="0"/>
          <w:numId w:val="0"/>
        </w:numPr>
        <w:pBdr>
          <w:bottom w:val="single" w:sz="12" w:space="6" w:color="6F9AC9"/>
        </w:pBdr>
        <w:bidi w:val="0"/>
        <w:spacing w:before="397" w:after="170"/>
        <w:ind w:start="397" w:end="397"/>
        <w:jc w:val="start"/>
        <w:rPr/>
      </w:pPr>
      <w:r>
        <w:rPr/>
        <w:t xml:space="preserve">4. </w:t>
      </w:r>
      <w:r>
        <w:rPr/>
        <w:t>스스로 확인하기</w:t>
      </w:r>
    </w:p>
    <w:p>
      <w:pPr>
        <w:pStyle w:val="BodyText"/>
        <w:numPr>
          <w:ilvl w:val="0"/>
          <w:numId w:val="2"/>
        </w:numPr>
        <w:tabs>
          <w:tab w:val="clear" w:pos="1134"/>
          <w:tab w:val="left" w:pos="822" w:leader="none"/>
        </w:tabs>
        <w:bidi w:val="0"/>
        <w:spacing w:before="113" w:after="0"/>
        <w:ind w:hanging="283" w:start="822"/>
        <w:jc w:val="start"/>
        <w:rPr/>
      </w:pPr>
      <w:r>
        <w:rPr/>
        <w:t>논문이 긴 구술사 증언의 탐색을 돕기 위해 제시한 두 모델</w:t>
      </w:r>
      <w:r>
        <w:rPr/>
        <w:t>(AQ</w:t>
      </w:r>
      <w:r>
        <w:rPr/>
        <w:t xml:space="preserve">와 </w:t>
      </w:r>
      <w:r>
        <w:rPr/>
        <w:t>SC)</w:t>
      </w:r>
      <w:r>
        <w:rPr/>
        <w:t>의 역할을 각각 써 보세요</w:t>
      </w:r>
      <w:r>
        <w:rPr/>
        <w:t>.</w:t>
      </w:r>
    </w:p>
    <w:p>
      <w:pPr>
        <w:pStyle w:val="BodyText"/>
        <w:numPr>
          <w:ilvl w:val="0"/>
          <w:numId w:val="2"/>
        </w:numPr>
        <w:tabs>
          <w:tab w:val="clear" w:pos="1134"/>
          <w:tab w:val="left" w:pos="822" w:leader="none"/>
        </w:tabs>
        <w:bidi w:val="0"/>
        <w:spacing w:before="113" w:after="0"/>
        <w:ind w:hanging="283" w:start="822"/>
        <w:jc w:val="start"/>
        <w:rPr/>
      </w:pPr>
      <w:r>
        <w:rPr/>
        <w:t xml:space="preserve">왜 </w:t>
      </w:r>
      <w:r>
        <w:rPr/>
        <w:t xml:space="preserve">AQ </w:t>
      </w:r>
      <w:r>
        <w:rPr/>
        <w:t xml:space="preserve">모델의 후보 질문을 </w:t>
      </w:r>
      <w:r>
        <w:rPr/>
        <w:t xml:space="preserve">SC </w:t>
      </w:r>
      <w:r>
        <w:rPr/>
        <w:t>모델로 한 번 더 걸러 내나요</w:t>
      </w:r>
      <w:r>
        <w:rPr/>
        <w:t>?</w:t>
      </w:r>
    </w:p>
    <w:p>
      <w:pPr>
        <w:pStyle w:val="BodyText"/>
        <w:numPr>
          <w:ilvl w:val="0"/>
          <w:numId w:val="2"/>
        </w:numPr>
        <w:tabs>
          <w:tab w:val="clear" w:pos="1134"/>
          <w:tab w:val="left" w:pos="822" w:leader="none"/>
        </w:tabs>
        <w:bidi w:val="0"/>
        <w:spacing w:before="113" w:after="0"/>
        <w:ind w:hanging="283" w:start="822"/>
        <w:jc w:val="start"/>
        <w:rPr/>
      </w:pPr>
      <w:r>
        <w:rPr/>
        <w:t xml:space="preserve">결과에서 </w:t>
      </w:r>
      <w:r>
        <w:rPr/>
        <w:t xml:space="preserve">95% </w:t>
      </w:r>
      <w:r>
        <w:rPr/>
        <w:t>확률 기준값을 적용한 뒤 후보 질문 수가 어떻게 달라졌는지 원문에 근거해 설명해 보세요</w:t>
      </w:r>
      <w:r>
        <w:rPr/>
        <w:t>.</w:t>
      </w:r>
    </w:p>
    <w:p>
      <w:pPr>
        <w:pStyle w:val="BodyText"/>
        <w:numPr>
          <w:ilvl w:val="0"/>
          <w:numId w:val="2"/>
        </w:numPr>
        <w:tabs>
          <w:tab w:val="clear" w:pos="1134"/>
          <w:tab w:val="left" w:pos="822" w:leader="none"/>
        </w:tabs>
        <w:bidi w:val="0"/>
        <w:spacing w:before="113" w:after="0"/>
        <w:ind w:hanging="283" w:start="822"/>
        <w:jc w:val="start"/>
        <w:rPr/>
      </w:pPr>
      <w:r>
        <w:rPr/>
        <w:t>연구진이 말하는 ‘진정성’ 보존 원칙은 원래 인터뷰에 어떤 일을 하지 않는다는 뜻인가요</w:t>
      </w:r>
      <w:r>
        <w:rPr/>
        <w:t>?</w:t>
      </w:r>
    </w:p>
    <w:p>
      <w:pPr>
        <w:pStyle w:val="BodyText"/>
        <w:numPr>
          <w:ilvl w:val="0"/>
          <w:numId w:val="2"/>
        </w:numPr>
        <w:tabs>
          <w:tab w:val="clear" w:pos="1134"/>
          <w:tab w:val="left" w:pos="822" w:leader="none"/>
        </w:tabs>
        <w:bidi w:val="0"/>
        <w:ind w:hanging="283" w:start="822"/>
        <w:jc w:val="start"/>
        <w:rPr/>
      </w:pPr>
      <w:r>
        <w:rPr>
          <w:i/>
        </w:rPr>
        <w:t>contextually relevant</w:t>
      </w:r>
      <w:r>
        <w:rPr/>
        <w:t xml:space="preserve">와 </w:t>
      </w:r>
      <w:r>
        <w:rPr>
          <w:i/>
        </w:rPr>
        <w:t>semantic continuity</w:t>
      </w:r>
      <w:r>
        <w:rPr/>
        <w:t>가 각각 무엇을 가리키는지 비교해 보세요</w:t>
      </w:r>
      <w:r>
        <w:rPr/>
        <w:t>.</w:t>
      </w:r>
    </w:p>
    <w:p>
      <w:pPr>
        <w:pStyle w:val="Heading2"/>
        <w:numPr>
          <w:ilvl w:val="0"/>
          <w:numId w:val="0"/>
        </w:numPr>
        <w:pBdr>
          <w:bottom w:val="single" w:sz="12" w:space="6" w:color="6F9AC9"/>
        </w:pBdr>
        <w:bidi w:val="0"/>
        <w:spacing w:before="397" w:after="170"/>
        <w:ind w:start="397" w:end="397"/>
        <w:jc w:val="start"/>
        <w:rPr/>
      </w:pPr>
      <w:r>
        <w:rPr/>
        <w:t xml:space="preserve">5. </w:t>
      </w:r>
      <w:r>
        <w:rPr/>
        <w:t>원문 출처 및 고지</w:t>
      </w:r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>
          <w:b/>
        </w:rPr>
        <w:t>원문 전문</w:t>
      </w:r>
      <w:r>
        <w:rPr>
          <w:b/>
        </w:rPr>
        <w:t>:</w:t>
      </w:r>
      <w:r>
        <w:rPr/>
        <w:t xml:space="preserve"> </w:t>
      </w:r>
      <w:r>
        <w:rPr/>
        <w:t xml:space="preserve">제공 파일 </w:t>
      </w:r>
      <w:r>
        <w:rPr>
          <w:rStyle w:val="SourceText"/>
        </w:rPr>
        <w:t>source-fulltext/Bulin_Oral_History_AI_2025.pdf</w:t>
      </w:r>
      <w:r>
        <w:rPr/>
        <w:t xml:space="preserve"> (8</w:t>
      </w:r>
      <w:r>
        <w:rPr/>
        <w:t>쪽</w:t>
      </w:r>
      <w:r>
        <w:rPr/>
        <w:t xml:space="preserve">, </w:t>
      </w:r>
      <w:r>
        <w:rPr/>
        <w:t>직접 확인</w:t>
      </w:r>
      <w:r>
        <w:rPr/>
        <w:t xml:space="preserve">) · </w:t>
      </w:r>
      <w:hyperlink r:id="rId39">
        <w:r>
          <w:rPr>
            <w:rStyle w:val="Hyperlink"/>
          </w:rPr>
          <w:t>공개 원문 출처</w:t>
        </w:r>
        <w:r>
          <w:rPr>
            <w:rStyle w:val="Hyperlink"/>
          </w:rPr>
          <w:t>(DOI)</w:t>
        </w:r>
      </w:hyperlink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>
          <w:b/>
        </w:rPr>
        <w:t>위키 원문 안내</w:t>
      </w:r>
      <w:r>
        <w:rPr>
          <w:b/>
        </w:rPr>
        <w:t>:</w:t>
      </w:r>
      <w:r>
        <w:rPr/>
        <w:t xml:space="preserve"> </w:t>
      </w:r>
      <w:r>
        <w:rPr/>
        <w:t xml:space="preserve">가정연합 지역교회 구술사 </w:t>
      </w:r>
      <w:r>
        <w:rPr/>
        <w:t>AI</w:t>
      </w:r>
      <w:r>
        <w:rPr/>
        <w:t xml:space="preserve">아카이브 참고원문 </w:t>
      </w:r>
      <w:r>
        <w:rPr/>
        <w:t xml:space="preserve">- Bulín </w:t>
      </w:r>
      <w:r>
        <w:rPr/>
        <w:t xml:space="preserve">외 </w:t>
      </w:r>
      <w:r>
        <w:rPr/>
        <w:t xml:space="preserve">AI </w:t>
      </w:r>
      <w:r>
        <w:rPr/>
        <w:t>구술아카이브 탐색</w:t>
      </w:r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/>
        <w:t>이 페이지의 단어 뜻</w:t>
      </w:r>
      <w:r>
        <w:rPr/>
        <w:t>·</w:t>
      </w:r>
      <w:r>
        <w:rPr/>
        <w:t>한국어 풀이는 원문 논지를 학습용으로 설명한 것이며 공식 번역이 아닙니다</w:t>
      </w:r>
      <w:r>
        <w:rPr/>
        <w:t xml:space="preserve">. </w:t>
      </w:r>
      <w:r>
        <w:rPr/>
        <w:t>일반화 학습 문장틀은 원문 직인용이 아님을 별도 표시했습니다</w:t>
      </w:r>
      <w:r>
        <w:rPr/>
        <w:t>.</w:t>
      </w:r>
    </w:p>
    <w:sectPr>
      <w:type w:val="nextPage"/>
      <w:pgSz w:w="11906" w:h="16838"/>
      <w:pgMar w:left="737" w:right="737" w:gutter="0" w:header="0" w:top="794" w:footer="0" w:bottom="850"/>
      <w:pgNumType w:fmt="decimal"/>
      <w:formProt w:val="false"/>
      <w:textDirection w:val="lrTb"/>
      <w:docGrid w:type="default" w:linePitch="600" w:charSpace="4505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Noto Sans CJK KR">
    <w:altName w:val="Malgun Gothic"/>
    <w:charset w:val="01" w:characterSet="utf-8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Liberation Sans">
    <w:altName w:val="Arial"/>
    <w:charset w:val="01" w:characterSet="utf-8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1134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348"/>
    </w:pPr>
    <w:rPr>
      <w:rFonts w:ascii="Noto Sans CJK KR;Malgun Gothic;sans-serif" w:hAnsi="Noto Sans CJK KR;Malgun Gothic;sans-serif" w:eastAsia="Noto Sans CJK KR;Malgun Gothic;sans-serif" w:cs="Noto Sans CJK KR;Malgun Gothic;sans-serif"/>
      <w:color w:val="1F2937"/>
      <w:sz w:val="18"/>
      <w:szCs w:val="18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spacing w:before="240" w:after="170"/>
    </w:pPr>
    <w:rPr>
      <w:b/>
      <w:bCs/>
      <w:color w:val="173F73"/>
      <w:sz w:val="40"/>
      <w:szCs w:val="40"/>
    </w:rPr>
  </w:style>
  <w:style w:type="paragraph" w:styleId="Heading2">
    <w:name w:val="heading 2"/>
    <w:basedOn w:val="Heading"/>
    <w:next w:val="BodyText"/>
    <w:qFormat/>
    <w:pPr>
      <w:numPr>
        <w:ilvl w:val="0"/>
        <w:numId w:val="0"/>
      </w:numPr>
      <w:pBdr>
        <w:bottom w:val="single" w:sz="12" w:space="6" w:color="6F9AC9"/>
      </w:pBdr>
      <w:spacing w:before="397" w:after="170"/>
      <w:ind w:start="397" w:end="397"/>
      <w:outlineLvl w:val="1"/>
    </w:pPr>
    <w:rPr>
      <w:rFonts w:ascii="Liberation Serif" w:hAnsi="Liberation Serif" w:eastAsia="Noto Serif CJK SC" w:cs="Noto Sans Devanagari"/>
      <w:b/>
      <w:bCs/>
      <w:color w:val="173F73"/>
      <w:sz w:val="28"/>
      <w:szCs w:val="28"/>
    </w:rPr>
  </w:style>
  <w:style w:type="character" w:styleId="EndnoteReference">
    <w:name w:val="endnote referenc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Characters">
    <w:name w:val="Endnote Characters"/>
    <w:qFormat/>
    <w:rPr/>
  </w:style>
  <w:style w:type="character" w:styleId="FootnoteCharacters">
    <w:name w:val="Footnote Characters"/>
    <w:qFormat/>
    <w:rPr/>
  </w:style>
  <w:style w:type="character" w:styleId="Hyperlink">
    <w:name w:val="Hyperlink"/>
    <w:rPr>
      <w:color w:val="185B9D"/>
      <w:u w:val="single"/>
    </w:rPr>
  </w:style>
  <w:style w:type="character" w:styleId="FollowedHyperlink">
    <w:name w:val="FollowedHyperlink"/>
    <w:rPr>
      <w:color w:val="185B9D"/>
      <w:u w:val="single"/>
    </w:rPr>
  </w:style>
  <w:style w:type="character" w:styleId="NumberingSymbols">
    <w:name w:val="Numbering Symbols"/>
    <w:qFormat/>
    <w:rPr/>
  </w:style>
  <w:style w:type="character" w:styleId="SourceText">
    <w:name w:val="Source Text"/>
    <w:qFormat/>
    <w:rPr>
      <w:rFonts w:ascii="Liberation Mono" w:hAnsi="Liberation Mono" w:eastAsia="Noto Sans Mono CJK SC" w:cs="Liberation Mono"/>
    </w:rPr>
  </w:style>
  <w:style w:type="paragraph" w:styleId="HorizontalLine">
    <w:name w:val="Horizontal Line"/>
    <w:basedOn w:val="Normal"/>
    <w:next w:val="BodyText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BodyText">
    <w:name w:val="Body Text"/>
    <w:basedOn w:val="Normal"/>
    <w:pPr>
      <w:spacing w:before="113" w:after="113"/>
      <w:ind w:start="113" w:end="113"/>
    </w:pPr>
    <w:rPr/>
  </w:style>
  <w:style w:type="paragraph" w:styleId="EnvelopeReturn">
    <w:name w:val="envelope return"/>
    <w:basedOn w:val="Normal"/>
    <w:pPr/>
    <w:rPr>
      <w:i/>
    </w:rPr>
  </w:style>
  <w:style w:type="paragraph" w:styleId="TableContents">
    <w:name w:val="Table Contents"/>
    <w:basedOn w:val="BodyText"/>
    <w:qFormat/>
    <w:pPr/>
    <w:rPr/>
  </w:style>
  <w:style w:type="paragraph" w:styleId="Heading">
    <w:name w:val="Heading"/>
    <w:basedOn w:val="Normal"/>
    <w:next w:val="BodyText"/>
    <w:qFormat/>
    <w:pPr>
      <w:keepNext w:val="true"/>
      <w:spacing w:before="240" w:after="283"/>
    </w:pPr>
    <w:rPr>
      <w:rFonts w:ascii="Liberation Sans" w:hAnsi="Liberation Sans"/>
      <w:sz w:val="28"/>
      <w:szCs w:val="28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List">
    <w:name w:val="List"/>
    <w:basedOn w:val="BodyText"/>
    <w:pPr/>
    <w:rPr>
      <w:rFonts w:cs="Noto Sans Devanagari"/>
    </w:rPr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  <w:color w:val="173F73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audio/bulin-2025_all_terms.mp3" TargetMode="External"/><Relationship Id="rId3" Type="http://schemas.openxmlformats.org/officeDocument/2006/relationships/hyperlink" Target="audio/bulin-2025_term_01.mp3" TargetMode="External"/><Relationship Id="rId4" Type="http://schemas.openxmlformats.org/officeDocument/2006/relationships/hyperlink" Target="audio/bulin-2025_term_02.mp3" TargetMode="External"/><Relationship Id="rId5" Type="http://schemas.openxmlformats.org/officeDocument/2006/relationships/hyperlink" Target="audio/bulin-2025_term_03.mp3" TargetMode="External"/><Relationship Id="rId6" Type="http://schemas.openxmlformats.org/officeDocument/2006/relationships/hyperlink" Target="audio/bulin-2025_term_04.mp3" TargetMode="External"/><Relationship Id="rId7" Type="http://schemas.openxmlformats.org/officeDocument/2006/relationships/hyperlink" Target="audio/bulin-2025_term_05.mp3" TargetMode="External"/><Relationship Id="rId8" Type="http://schemas.openxmlformats.org/officeDocument/2006/relationships/hyperlink" Target="audio/bulin-2025_term_06.mp3" TargetMode="External"/><Relationship Id="rId9" Type="http://schemas.openxmlformats.org/officeDocument/2006/relationships/hyperlink" Target="audio/bulin-2025_term_07.mp3" TargetMode="External"/><Relationship Id="rId10" Type="http://schemas.openxmlformats.org/officeDocument/2006/relationships/hyperlink" Target="audio/bulin-2025_term_08.mp3" TargetMode="External"/><Relationship Id="rId11" Type="http://schemas.openxmlformats.org/officeDocument/2006/relationships/hyperlink" Target="audio/bulin-2025_term_09.mp3" TargetMode="External"/><Relationship Id="rId12" Type="http://schemas.openxmlformats.org/officeDocument/2006/relationships/hyperlink" Target="audio/bulin-2025_term_10.mp3" TargetMode="External"/><Relationship Id="rId13" Type="http://schemas.openxmlformats.org/officeDocument/2006/relationships/hyperlink" Target="audio/bulin-2025_term_11.mp3" TargetMode="External"/><Relationship Id="rId14" Type="http://schemas.openxmlformats.org/officeDocument/2006/relationships/hyperlink" Target="audio/bulin-2025_term_12.mp3" TargetMode="External"/><Relationship Id="rId15" Type="http://schemas.openxmlformats.org/officeDocument/2006/relationships/hyperlink" Target="audio/bulin-2025_term_13.mp3" TargetMode="External"/><Relationship Id="rId16" Type="http://schemas.openxmlformats.org/officeDocument/2006/relationships/hyperlink" Target="audio/bulin-2025_term_14.mp3" TargetMode="External"/><Relationship Id="rId17" Type="http://schemas.openxmlformats.org/officeDocument/2006/relationships/hyperlink" Target="audio/bulin-2025_term_15.mp3" TargetMode="External"/><Relationship Id="rId18" Type="http://schemas.openxmlformats.org/officeDocument/2006/relationships/hyperlink" Target="audio/bulin-2025_term_16.mp3" TargetMode="External"/><Relationship Id="rId19" Type="http://schemas.openxmlformats.org/officeDocument/2006/relationships/hyperlink" Target="audio/bulin-2025_term_17.mp3" TargetMode="External"/><Relationship Id="rId20" Type="http://schemas.openxmlformats.org/officeDocument/2006/relationships/hyperlink" Target="audio/bulin-2025_term_18.mp3" TargetMode="External"/><Relationship Id="rId21" Type="http://schemas.openxmlformats.org/officeDocument/2006/relationships/hyperlink" Target="audio/bulin-2025_term_19.mp3" TargetMode="External"/><Relationship Id="rId22" Type="http://schemas.openxmlformats.org/officeDocument/2006/relationships/hyperlink" Target="audio/bulin-2025_term_20.mp3" TargetMode="External"/><Relationship Id="rId23" Type="http://schemas.openxmlformats.org/officeDocument/2006/relationships/hyperlink" Target="audio/bulin-2025_all_phrases.mp3" TargetMode="External"/><Relationship Id="rId24" Type="http://schemas.openxmlformats.org/officeDocument/2006/relationships/hyperlink" Target="audio/bulin-2025_phrase_01.mp3" TargetMode="External"/><Relationship Id="rId25" Type="http://schemas.openxmlformats.org/officeDocument/2006/relationships/hyperlink" Target="audio/bulin-2025_phrase_02.mp3" TargetMode="External"/><Relationship Id="rId26" Type="http://schemas.openxmlformats.org/officeDocument/2006/relationships/hyperlink" Target="audio/bulin-2025_phrase_03.mp3" TargetMode="External"/><Relationship Id="rId27" Type="http://schemas.openxmlformats.org/officeDocument/2006/relationships/hyperlink" Target="audio/bulin-2025_phrase_04.mp3" TargetMode="External"/><Relationship Id="rId28" Type="http://schemas.openxmlformats.org/officeDocument/2006/relationships/hyperlink" Target="audio/bulin-2025_phrase_05.mp3" TargetMode="External"/><Relationship Id="rId29" Type="http://schemas.openxmlformats.org/officeDocument/2006/relationships/hyperlink" Target="audio/bulin-2025_phrase_06.mp3" TargetMode="External"/><Relationship Id="rId30" Type="http://schemas.openxmlformats.org/officeDocument/2006/relationships/hyperlink" Target="audio/bulin-2025_phrase_07.mp3" TargetMode="External"/><Relationship Id="rId31" Type="http://schemas.openxmlformats.org/officeDocument/2006/relationships/hyperlink" Target="audio/bulin-2025_phrase_08.mp3" TargetMode="External"/><Relationship Id="rId32" Type="http://schemas.openxmlformats.org/officeDocument/2006/relationships/hyperlink" Target="audio/bulin-2025_phrase_09.mp3" TargetMode="External"/><Relationship Id="rId33" Type="http://schemas.openxmlformats.org/officeDocument/2006/relationships/hyperlink" Target="audio/bulin-2025_phrase_10.mp3" TargetMode="External"/><Relationship Id="rId34" Type="http://schemas.openxmlformats.org/officeDocument/2006/relationships/hyperlink" Target="audio/bulin-2025_phrase_11.mp3" TargetMode="External"/><Relationship Id="rId35" Type="http://schemas.openxmlformats.org/officeDocument/2006/relationships/hyperlink" Target="audio/bulin-2025_phrase_12.mp3" TargetMode="External"/><Relationship Id="rId36" Type="http://schemas.openxmlformats.org/officeDocument/2006/relationships/hyperlink" Target="audio/bulin-2025_phrase_13.mp3" TargetMode="External"/><Relationship Id="rId37" Type="http://schemas.openxmlformats.org/officeDocument/2006/relationships/hyperlink" Target="audio/bulin-2025_phrase_14.mp3" TargetMode="External"/><Relationship Id="rId38" Type="http://schemas.openxmlformats.org/officeDocument/2006/relationships/hyperlink" Target="audio/bulin-2025_phrase_15.mp3" TargetMode="External"/><Relationship Id="rId39" Type="http://schemas.openxmlformats.org/officeDocument/2006/relationships/hyperlink" Target="https://doi.org/10.18267/j.aip.268" TargetMode="External"/><Relationship Id="rId40" Type="http://schemas.openxmlformats.org/officeDocument/2006/relationships/numbering" Target="numbering.xml"/><Relationship Id="rId41" Type="http://schemas.openxmlformats.org/officeDocument/2006/relationships/fontTable" Target="fontTable.xml"/><Relationship Id="rId42" Type="http://schemas.openxmlformats.org/officeDocument/2006/relationships/settings" Target="settings.xml"/><Relationship Id="rId4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LibreOffice/26.2.4.2$Linux_X86_64 LibreOffice_project/620$Build-2</Application>
  <AppVersion>15.0000</AppVersion>
  <Pages>1</Pages>
  <Words>3203</Words>
  <Characters>5994</Characters>
  <CharactersWithSpaces>7303</CharactersWithSpaces>
  <Paragraphs>196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>구술사 AI 탐색 논문 고1 학습용 단어집·표현 해석 리스트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